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60161">
      <w:pPr>
        <w:spacing w:line="560" w:lineRule="exact"/>
        <w:rPr>
          <w:rFonts w:hint="default" w:ascii="Times New Roman" w:hAnsi="Times New Roman" w:eastAsia="黑体" w:cs="Times New Roman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b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color w:val="000000"/>
          <w:kern w:val="0"/>
          <w:sz w:val="36"/>
          <w:szCs w:val="36"/>
          <w:lang w:val="en-US" w:eastAsia="zh-CN"/>
        </w:rPr>
        <w:t xml:space="preserve"> </w:t>
      </w:r>
    </w:p>
    <w:p w14:paraId="4A298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b/>
          <w:color w:val="000000"/>
          <w:kern w:val="0"/>
          <w:sz w:val="21"/>
          <w:szCs w:val="21"/>
          <w:lang w:val="en-US" w:eastAsia="zh-CN"/>
        </w:rPr>
      </w:pPr>
    </w:p>
    <w:p w14:paraId="5CF5B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157" w:beforeLines="50" w:after="157" w:afterLines="50" w:line="5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/>
        </w:rPr>
        <w:t>申报202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/>
        </w:rPr>
        <w:t>年度高级工程师评审材料封面</w:t>
      </w:r>
    </w:p>
    <w:p w14:paraId="5FA31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22"/>
          <w:szCs w:val="22"/>
          <w:u w:val="none"/>
          <w:lang w:val="en-US" w:eastAsia="zh-CN"/>
        </w:rPr>
      </w:pPr>
    </w:p>
    <w:p w14:paraId="61924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参评人员：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申报专业：</w:t>
      </w:r>
    </w:p>
    <w:p w14:paraId="7D12B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申报单位：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联系电话：</w:t>
      </w:r>
    </w:p>
    <w:p w14:paraId="13D33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申报类型：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正常申报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sym w:font="Wingdings 2" w:char="0052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国注申报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学历破格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资历破格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sym w:font="Wingdings 2" w:char="00A3"/>
      </w:r>
    </w:p>
    <w:p w14:paraId="70BBF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157" w:beforeLines="50" w:after="157" w:afterLines="50" w:line="56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color w:val="000000"/>
          <w:kern w:val="0"/>
          <w:sz w:val="36"/>
          <w:szCs w:val="36"/>
          <w:lang w:val="en-US" w:eastAsia="zh-CN"/>
        </w:rPr>
        <w:t>申报高级技术职务任职资格评审材料清单</w:t>
      </w:r>
    </w:p>
    <w:tbl>
      <w:tblPr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6483"/>
        <w:gridCol w:w="1692"/>
      </w:tblGrid>
      <w:tr w14:paraId="6DEA3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9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00BC31A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64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8CE967A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材料名称</w:t>
            </w:r>
          </w:p>
        </w:tc>
        <w:tc>
          <w:tcPr>
            <w:tcW w:w="16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7F80444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份数</w:t>
            </w:r>
          </w:p>
        </w:tc>
      </w:tr>
      <w:tr w14:paraId="27DAF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9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D400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4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BE10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委托评审函</w:t>
            </w:r>
          </w:p>
        </w:tc>
        <w:tc>
          <w:tcPr>
            <w:tcW w:w="16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BD2E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662B1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9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67C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4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02C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企业营业执照或事业单位法人证书复印件</w:t>
            </w:r>
          </w:p>
        </w:tc>
        <w:tc>
          <w:tcPr>
            <w:tcW w:w="16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3998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2795A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9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8716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4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5779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人事关系证明（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社保明细、工资审批单）</w:t>
            </w:r>
          </w:p>
        </w:tc>
        <w:tc>
          <w:tcPr>
            <w:tcW w:w="16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0D16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68EF0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9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69F7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4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100C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专业技术人员年度考核表</w:t>
            </w:r>
          </w:p>
        </w:tc>
        <w:tc>
          <w:tcPr>
            <w:tcW w:w="16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0D9F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各1</w:t>
            </w:r>
          </w:p>
        </w:tc>
      </w:tr>
      <w:tr w14:paraId="45304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9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4CF6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4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058A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专业技术职务任职资格评审表</w:t>
            </w:r>
          </w:p>
        </w:tc>
        <w:tc>
          <w:tcPr>
            <w:tcW w:w="16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9131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2B7EB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9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D675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4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89C3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土建专业高级专业技术职务任职资格申报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备案表</w:t>
            </w:r>
          </w:p>
        </w:tc>
        <w:tc>
          <w:tcPr>
            <w:tcW w:w="16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F798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7384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9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5145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4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BC89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申报高级专业技术职务任职资格人员简明表</w:t>
            </w:r>
          </w:p>
        </w:tc>
        <w:tc>
          <w:tcPr>
            <w:tcW w:w="16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69E3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</w:tr>
      <w:tr w14:paraId="7B3C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9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EFF0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4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C861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学历证书复印件及学信网备案表</w:t>
            </w:r>
          </w:p>
        </w:tc>
        <w:tc>
          <w:tcPr>
            <w:tcW w:w="16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316E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各1</w:t>
            </w:r>
          </w:p>
        </w:tc>
      </w:tr>
      <w:tr w14:paraId="5BFA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9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1184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4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61E1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执业资格证书及身份证复印件</w:t>
            </w:r>
          </w:p>
        </w:tc>
        <w:tc>
          <w:tcPr>
            <w:tcW w:w="16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669D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各1</w:t>
            </w:r>
          </w:p>
        </w:tc>
      </w:tr>
      <w:tr w14:paraId="3B257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9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134A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4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2624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现任职务资格证书、职称批文、聘任书</w:t>
            </w:r>
          </w:p>
          <w:p w14:paraId="43E2E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（市直、各（县）市区事业单位申报人员</w:t>
            </w:r>
          </w:p>
          <w:p w14:paraId="78F82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应提供最新年度的“工资审批单”）</w:t>
            </w:r>
          </w:p>
        </w:tc>
        <w:tc>
          <w:tcPr>
            <w:tcW w:w="16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149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各1</w:t>
            </w:r>
          </w:p>
        </w:tc>
      </w:tr>
      <w:tr w14:paraId="22B6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9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A59E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4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3D3A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继续教育证明材料</w:t>
            </w:r>
          </w:p>
        </w:tc>
        <w:tc>
          <w:tcPr>
            <w:tcW w:w="16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66E2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各1</w:t>
            </w:r>
          </w:p>
        </w:tc>
      </w:tr>
      <w:tr w14:paraId="0CBD5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9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3C3E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4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1230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专业技术代表作原件及复印件</w:t>
            </w:r>
          </w:p>
          <w:p w14:paraId="10842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粘贴《代表作鉴定意见》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打印件</w:t>
            </w:r>
          </w:p>
          <w:p w14:paraId="42EC4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（不得体现个人信息，不盖公章）</w:t>
            </w:r>
          </w:p>
        </w:tc>
        <w:tc>
          <w:tcPr>
            <w:tcW w:w="16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5F7F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  <w:p w14:paraId="281EA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  <w:p w14:paraId="1DE6D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4C0A9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0F1D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64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F338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国家新闻出版署查询结果，知网查询、查重结果</w:t>
            </w:r>
          </w:p>
        </w:tc>
        <w:tc>
          <w:tcPr>
            <w:tcW w:w="16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1E0A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各1</w:t>
            </w:r>
          </w:p>
        </w:tc>
      </w:tr>
      <w:tr w14:paraId="71BE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9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937B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64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31A2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业绩简介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（不得体现个人信息，不盖公章）</w:t>
            </w:r>
          </w:p>
        </w:tc>
        <w:tc>
          <w:tcPr>
            <w:tcW w:w="16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B122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4份</w:t>
            </w:r>
          </w:p>
        </w:tc>
      </w:tr>
      <w:tr w14:paraId="73EB4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9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ABE5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64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AF59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业绩证明材料</w:t>
            </w:r>
          </w:p>
        </w:tc>
        <w:tc>
          <w:tcPr>
            <w:tcW w:w="16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BDDC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2项</w:t>
            </w:r>
          </w:p>
        </w:tc>
      </w:tr>
      <w:tr w14:paraId="7D4C1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9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B48E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64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C236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二寸红底彩照</w:t>
            </w:r>
          </w:p>
        </w:tc>
        <w:tc>
          <w:tcPr>
            <w:tcW w:w="16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BB6E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1张</w:t>
            </w:r>
          </w:p>
        </w:tc>
      </w:tr>
    </w:tbl>
    <w:p w14:paraId="7D76CF0F">
      <w:pPr>
        <w:wordWrap w:val="0"/>
        <w:jc w:val="right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/>
        </w:rPr>
      </w:pPr>
    </w:p>
    <w:p w14:paraId="49B8DC65">
      <w:pPr>
        <w:wordWrap w:val="0"/>
        <w:jc w:val="right"/>
        <w:rPr>
          <w:rFonts w:hint="default" w:ascii="Times New Roman" w:hAnsi="Times New Roman" w:cs="Times New Roman"/>
          <w:b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/>
        </w:rPr>
        <w:t>收 件：        复 核：</w:t>
      </w:r>
      <w:r>
        <w:rPr>
          <w:rFonts w:hint="eastAsia" w:ascii="Times New Roman" w:hAnsi="Times New Roman" w:cs="Times New Roman"/>
          <w:b w:val="0"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b/>
          <w:kern w:val="2"/>
          <w:sz w:val="32"/>
          <w:szCs w:val="32"/>
          <w:lang w:val="en-US" w:eastAsia="zh-CN"/>
        </w:rPr>
        <w:t xml:space="preserve">  </w:t>
      </w:r>
    </w:p>
    <w:sectPr>
      <w:headerReference r:id="rId3" w:type="default"/>
      <w:footerReference r:id="rId4" w:type="default"/>
      <w:pgSz w:w="11850" w:h="16783"/>
      <w:pgMar w:top="567" w:right="1474" w:bottom="567" w:left="1474" w:header="0" w:footer="992" w:gutter="0"/>
      <w:paperSrc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altName w:val="仿宋"/>
    <w:panose1 w:val="00000000000000000000"/>
    <w:charset w:val="00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00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altName w:val="微软雅黑"/>
    <w:panose1 w:val="00000000000000000000"/>
    <w:charset w:val="00"/>
    <w:family w:val="auto"/>
    <w:pitch w:val="default"/>
    <w:sig w:usb0="00000003" w:usb1="080E0000" w:usb2="00000000" w:usb3="00000000" w:csb0="0004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方正书宋_GBK">
    <w:altName w:val="微软雅黑"/>
    <w:panose1 w:val="00000000000000000000"/>
    <w:charset w:val="00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yb">
    <w:altName w:val="等线"/>
    <w:panose1 w:val="00000000000000000000"/>
    <w:charset w:val="00"/>
    <w:family w:val="auto"/>
    <w:pitch w:val="default"/>
    <w:sig w:usb0="20000083" w:usb1="10000000" w:usb2="00000016" w:usb3="00000000" w:csb0="60060107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4F52C">
    <w:pPr>
      <w:tabs>
        <w:tab w:val="center" w:pos="4153"/>
        <w:tab w:val="right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90E3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403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kern w:val="0"/>
      <w:sz w:val="28"/>
    </w:rPr>
  </w:style>
  <w:style w:type="paragraph" w:styleId="3">
    <w:name w:val="footer"/>
    <w:basedOn w:val="1"/>
    <w:uiPriority w:val="0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hxrc</Company>
  <Pages>1</Pages>
  <Words>424</Words>
  <Characters>435</Characters>
  <Lines>23</Lines>
  <Paragraphs>6</Paragraphs>
  <TotalTime>4</TotalTime>
  <ScaleCrop>false</ScaleCrop>
  <LinksUpToDate>false</LinksUpToDate>
  <CharactersWithSpaces>472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2019-04-18T16:47:00Z</dcterms:created>
  <dc:creator>zq</dc:creator>
  <cp:lastModifiedBy>郑文静</cp:lastModifiedBy>
  <cp:lastPrinted>2026-03-31T06:46:29Z</cp:lastPrinted>
  <dcterms:modified xsi:type="dcterms:W3CDTF">2026-04-13T03:31:36Z</dcterms:modified>
  <dc:title>评审表封面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eyJoZGlkIjoiZDMzMjFhYjg4YTI3MDYyYjhiNGE4Y2I1N2U0NDZiZWQiLCJ1c2VySWQiOiI2NjcwNjgwNTcifQ==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7685DE2CCA314CA0AEE0F4A709B883F5_13</vt:lpwstr>
  </property>
</Properties>
</file>